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A" w:rsidRDefault="007E671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Chapter 16 Study Guide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Union Army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Capture of Atlanta by Sherman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Strategy of blockading the southern ports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Recruitment of soldiers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Location of capital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strategy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Confederate Army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Recruitment of soldiers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Jefferson Davis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Location of capital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strategy 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President Lincoln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Election of 1860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Position on slavery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Gettysburg Address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Election of 1864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Emancipation Proclamation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Battles:Explain who won and significances of the battle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Battle of Antietam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Second Battle of Bull Run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Vicksburg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Fi</w:t>
      </w:r>
      <w:r>
        <w:t xml:space="preserve">rst Battle of Bull Run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in the West (describe what happened in general)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Fort Sumter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Wilderness Campaign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Pickett’s Charge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Battle of Gettysburg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Key terms: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Border states - </w:t>
      </w:r>
    </w:p>
    <w:p w:rsidR="00485A6A" w:rsidRDefault="007E671E">
      <w:pPr>
        <w:numPr>
          <w:ilvl w:val="2"/>
          <w:numId w:val="1"/>
        </w:numPr>
        <w:ind w:hanging="360"/>
        <w:contextualSpacing/>
      </w:pPr>
      <w:r>
        <w:t xml:space="preserve">List the 4 states -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Habeas corpus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Contrabands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Appomattox Courthouse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Total war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Battle of Shiloh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ironclads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Abolitionist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Monitor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Merrimack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Draft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Mississippi River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People: describe, list their contribution, note Confederate or 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:Clara Barton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lastRenderedPageBreak/>
        <w:t xml:space="preserve"> Sally Louisa Tompkins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 General Robert E. Lee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General George McClellan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Winfield Scott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Ulysses S. Grant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 54th Massachusetts Infantry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William Tecumseh Sherman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Copperheads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Frederick Douglas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General Stonewall Jackson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Civilians - influence on the war </w:t>
      </w:r>
    </w:p>
    <w:sectPr w:rsidR="00485A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31"/>
    <w:multiLevelType w:val="multilevel"/>
    <w:tmpl w:val="E67808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85A6A"/>
    <w:rsid w:val="00485A6A"/>
    <w:rsid w:val="007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O'Dowd</dc:creator>
  <cp:lastModifiedBy>Meghan O'Dowd</cp:lastModifiedBy>
  <cp:revision>2</cp:revision>
  <dcterms:created xsi:type="dcterms:W3CDTF">2017-05-11T15:49:00Z</dcterms:created>
  <dcterms:modified xsi:type="dcterms:W3CDTF">2017-05-11T15:49:00Z</dcterms:modified>
</cp:coreProperties>
</file>